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69F3F" w14:textId="05B5D2EB" w:rsidR="004D11CF" w:rsidRPr="008672EF" w:rsidRDefault="002F3E67">
      <w:pPr>
        <w:rPr>
          <w:b/>
          <w:bCs/>
          <w:sz w:val="32"/>
          <w:szCs w:val="32"/>
        </w:rPr>
      </w:pPr>
      <w:r w:rsidRPr="008672EF">
        <w:rPr>
          <w:b/>
          <w:bCs/>
          <w:sz w:val="32"/>
          <w:szCs w:val="32"/>
        </w:rPr>
        <w:t>Un framework per la digitalizzazione del territorio</w:t>
      </w:r>
    </w:p>
    <w:p w14:paraId="2B692C4E" w14:textId="029B7020" w:rsidR="002F3E67" w:rsidRPr="008672EF" w:rsidRDefault="00CD6E26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d</w:t>
      </w:r>
      <w:r w:rsidR="002F3E67" w:rsidRPr="008672EF">
        <w:rPr>
          <w:i/>
          <w:iCs/>
          <w:sz w:val="32"/>
          <w:szCs w:val="32"/>
        </w:rPr>
        <w:t xml:space="preserve">i Francesco Longo, Paola </w:t>
      </w:r>
      <w:r w:rsidR="001077DA">
        <w:rPr>
          <w:i/>
          <w:iCs/>
          <w:sz w:val="32"/>
          <w:szCs w:val="32"/>
        </w:rPr>
        <w:t xml:space="preserve">Roberta </w:t>
      </w:r>
      <w:r w:rsidR="002F3E67" w:rsidRPr="008672EF">
        <w:rPr>
          <w:i/>
          <w:iCs/>
          <w:sz w:val="32"/>
          <w:szCs w:val="32"/>
        </w:rPr>
        <w:t xml:space="preserve">Boscolo, Claudio Buongiorno </w:t>
      </w:r>
      <w:proofErr w:type="spellStart"/>
      <w:r w:rsidR="002F3E67" w:rsidRPr="008672EF">
        <w:rPr>
          <w:i/>
          <w:iCs/>
          <w:sz w:val="32"/>
          <w:szCs w:val="32"/>
        </w:rPr>
        <w:t>Sottoriva</w:t>
      </w:r>
      <w:proofErr w:type="spellEnd"/>
      <w:r w:rsidR="00F1050B">
        <w:rPr>
          <w:i/>
          <w:iCs/>
          <w:sz w:val="32"/>
          <w:szCs w:val="32"/>
        </w:rPr>
        <w:t xml:space="preserve"> (CERGAS/SDA Bocconi)</w:t>
      </w:r>
      <w:r>
        <w:rPr>
          <w:i/>
          <w:iCs/>
          <w:sz w:val="32"/>
          <w:szCs w:val="32"/>
        </w:rPr>
        <w:t>, Giovanni Delgrossi (</w:t>
      </w:r>
      <w:r w:rsidR="007D5C79">
        <w:rPr>
          <w:i/>
          <w:iCs/>
          <w:sz w:val="32"/>
          <w:szCs w:val="32"/>
        </w:rPr>
        <w:t>D</w:t>
      </w:r>
      <w:r>
        <w:rPr>
          <w:i/>
          <w:iCs/>
          <w:sz w:val="32"/>
          <w:szCs w:val="32"/>
        </w:rPr>
        <w:t xml:space="preserve">irettore </w:t>
      </w:r>
      <w:r w:rsidR="007D5C79">
        <w:rPr>
          <w:i/>
          <w:iCs/>
          <w:sz w:val="32"/>
          <w:szCs w:val="32"/>
        </w:rPr>
        <w:t>Sistemi Informativi e Sanità Digitale Assessorato</w:t>
      </w:r>
      <w:r>
        <w:rPr>
          <w:i/>
          <w:iCs/>
          <w:sz w:val="32"/>
          <w:szCs w:val="32"/>
        </w:rPr>
        <w:t xml:space="preserve"> Welfare Regione Lombardia) </w:t>
      </w:r>
    </w:p>
    <w:p w14:paraId="372C5D5D" w14:textId="76E51551" w:rsidR="002F3E67" w:rsidRPr="008672EF" w:rsidRDefault="002F3E67" w:rsidP="008672EF">
      <w:pPr>
        <w:jc w:val="both"/>
        <w:rPr>
          <w:b/>
          <w:bCs/>
          <w:i/>
          <w:iCs/>
          <w:sz w:val="24"/>
          <w:szCs w:val="24"/>
        </w:rPr>
      </w:pPr>
      <w:r w:rsidRPr="008672EF">
        <w:rPr>
          <w:b/>
          <w:bCs/>
          <w:i/>
          <w:iCs/>
          <w:sz w:val="24"/>
          <w:szCs w:val="24"/>
        </w:rPr>
        <w:t>Introduzione</w:t>
      </w:r>
    </w:p>
    <w:p w14:paraId="57622176" w14:textId="0EC853BE" w:rsidR="00EF6AB5" w:rsidRDefault="00B958E9" w:rsidP="0000208B">
      <w:pPr>
        <w:jc w:val="both"/>
        <w:rPr>
          <w:sz w:val="24"/>
          <w:szCs w:val="24"/>
        </w:rPr>
      </w:pPr>
      <w:r w:rsidRPr="0000208B">
        <w:rPr>
          <w:sz w:val="24"/>
          <w:szCs w:val="24"/>
        </w:rPr>
        <w:t xml:space="preserve">Il </w:t>
      </w:r>
      <w:r w:rsidR="002F3E67" w:rsidRPr="0000208B">
        <w:rPr>
          <w:sz w:val="24"/>
          <w:szCs w:val="24"/>
        </w:rPr>
        <w:t xml:space="preserve">PNRR </w:t>
      </w:r>
      <w:r w:rsidR="00F1050B">
        <w:rPr>
          <w:sz w:val="24"/>
          <w:szCs w:val="24"/>
        </w:rPr>
        <w:t>e il DM 71 propongono</w:t>
      </w:r>
      <w:r w:rsidR="002F3E67" w:rsidRPr="0000208B">
        <w:rPr>
          <w:sz w:val="24"/>
          <w:szCs w:val="24"/>
        </w:rPr>
        <w:t xml:space="preserve"> una “matrice di innovazione”: se da un lato si innovano le infrastrutture fisiche, l’</w:t>
      </w:r>
      <w:r w:rsidR="002F3E67" w:rsidRPr="0000208B">
        <w:rPr>
          <w:i/>
          <w:iCs/>
          <w:sz w:val="24"/>
          <w:szCs w:val="24"/>
        </w:rPr>
        <w:t>hardware</w:t>
      </w:r>
      <w:r w:rsidR="00EF6AB5">
        <w:rPr>
          <w:sz w:val="24"/>
          <w:szCs w:val="24"/>
        </w:rPr>
        <w:t xml:space="preserve">, dall’altro si investe nel </w:t>
      </w:r>
      <w:r w:rsidR="002F3E67" w:rsidRPr="0000208B">
        <w:rPr>
          <w:sz w:val="24"/>
          <w:szCs w:val="24"/>
        </w:rPr>
        <w:t>redesign dei servizi,</w:t>
      </w:r>
      <w:r w:rsidR="00EF6AB5">
        <w:rPr>
          <w:sz w:val="24"/>
          <w:szCs w:val="24"/>
        </w:rPr>
        <w:t xml:space="preserve"> nella</w:t>
      </w:r>
      <w:r w:rsidR="002F3E67" w:rsidRPr="0000208B">
        <w:rPr>
          <w:sz w:val="24"/>
          <w:szCs w:val="24"/>
        </w:rPr>
        <w:t xml:space="preserve"> reingegnerizzazione dei processi </w:t>
      </w:r>
      <w:r w:rsidR="00F1050B">
        <w:rPr>
          <w:sz w:val="24"/>
          <w:szCs w:val="24"/>
        </w:rPr>
        <w:t xml:space="preserve">di lavoro </w:t>
      </w:r>
      <w:r w:rsidR="002F3E67" w:rsidRPr="0000208B">
        <w:rPr>
          <w:sz w:val="24"/>
          <w:szCs w:val="24"/>
        </w:rPr>
        <w:t xml:space="preserve">e </w:t>
      </w:r>
      <w:r w:rsidR="00EF6AB5">
        <w:rPr>
          <w:sz w:val="24"/>
          <w:szCs w:val="24"/>
        </w:rPr>
        <w:t>nel rafforzare competenze e ruoli professionali.</w:t>
      </w:r>
      <w:r w:rsidR="002F3E67" w:rsidRPr="0000208B">
        <w:rPr>
          <w:sz w:val="24"/>
          <w:szCs w:val="24"/>
        </w:rPr>
        <w:t xml:space="preserve"> Se la prima variabile di questa matrice è ben presidiata, con la costruzione di Case della Comunità e Ospedali di Comunità così come con la sostituzione delle grandi apparecchiature e gli investimenti sull’</w:t>
      </w:r>
      <w:r w:rsidR="00EF6AB5">
        <w:rPr>
          <w:sz w:val="24"/>
          <w:szCs w:val="24"/>
        </w:rPr>
        <w:t>ammodernamento dell’</w:t>
      </w:r>
      <w:r w:rsidR="002F3E67" w:rsidRPr="0000208B">
        <w:rPr>
          <w:sz w:val="24"/>
          <w:szCs w:val="24"/>
        </w:rPr>
        <w:t xml:space="preserve">infrastruttura tecnologica, la seconda variabile, invece, </w:t>
      </w:r>
      <w:r w:rsidR="00240FC3" w:rsidRPr="0000208B">
        <w:rPr>
          <w:sz w:val="24"/>
          <w:szCs w:val="24"/>
        </w:rPr>
        <w:t>fatica ad essere messa al centro degli investimenti del PNRR</w:t>
      </w:r>
      <w:r w:rsidR="00EF6AB5">
        <w:rPr>
          <w:sz w:val="24"/>
          <w:szCs w:val="24"/>
        </w:rPr>
        <w:t xml:space="preserve"> perchà sfugge dalle metriche di valutazione esistenti</w:t>
      </w:r>
      <w:r w:rsidR="00240FC3" w:rsidRPr="0000208B">
        <w:rPr>
          <w:sz w:val="24"/>
          <w:szCs w:val="24"/>
        </w:rPr>
        <w:t xml:space="preserve">. Il </w:t>
      </w:r>
      <w:r w:rsidR="00240FC3" w:rsidRPr="0000208B">
        <w:rPr>
          <w:i/>
          <w:iCs/>
          <w:sz w:val="24"/>
          <w:szCs w:val="24"/>
        </w:rPr>
        <w:t>framework</w:t>
      </w:r>
      <w:r w:rsidR="00240FC3" w:rsidRPr="0000208B">
        <w:rPr>
          <w:sz w:val="24"/>
          <w:szCs w:val="24"/>
        </w:rPr>
        <w:t xml:space="preserve"> che presentiamo di seguito </w:t>
      </w:r>
      <w:r w:rsidR="00EF6AB5">
        <w:rPr>
          <w:sz w:val="24"/>
          <w:szCs w:val="24"/>
        </w:rPr>
        <w:t>intende offrire una nuova rappresentazione del sistema di gestione del territorio dove gli strumenti digitali diventano un fattore abilitante la trasformazione dei servizi</w:t>
      </w:r>
      <w:r w:rsidR="00F1050B">
        <w:rPr>
          <w:sz w:val="24"/>
          <w:szCs w:val="24"/>
        </w:rPr>
        <w:t>, dei processi di erogativi e delle competenze</w:t>
      </w:r>
      <w:r w:rsidR="00EF6AB5">
        <w:rPr>
          <w:sz w:val="24"/>
          <w:szCs w:val="24"/>
        </w:rPr>
        <w:t>.</w:t>
      </w:r>
      <w:r w:rsidR="001E2EFD">
        <w:rPr>
          <w:sz w:val="24"/>
          <w:szCs w:val="24"/>
        </w:rPr>
        <w:t xml:space="preserve"> </w:t>
      </w:r>
    </w:p>
    <w:p w14:paraId="5484F7F4" w14:textId="676E9322" w:rsidR="00A52BA5" w:rsidRPr="00A52BA5" w:rsidRDefault="00A52BA5" w:rsidP="0000208B">
      <w:pPr>
        <w:jc w:val="both"/>
        <w:rPr>
          <w:b/>
          <w:bCs/>
          <w:i/>
          <w:iCs/>
          <w:sz w:val="24"/>
          <w:szCs w:val="24"/>
        </w:rPr>
      </w:pPr>
      <w:r w:rsidRPr="00A52BA5">
        <w:rPr>
          <w:b/>
          <w:bCs/>
          <w:i/>
          <w:iCs/>
          <w:sz w:val="24"/>
          <w:szCs w:val="24"/>
        </w:rPr>
        <w:t>I cronici e i fragili: bisogni e risorse</w:t>
      </w:r>
    </w:p>
    <w:p w14:paraId="3B9047F1" w14:textId="364147D0" w:rsidR="006F003E" w:rsidRPr="006F003E" w:rsidRDefault="006F003E" w:rsidP="006F003E">
      <w:pPr>
        <w:jc w:val="both"/>
        <w:rPr>
          <w:sz w:val="24"/>
          <w:szCs w:val="24"/>
        </w:rPr>
      </w:pPr>
      <w:r>
        <w:rPr>
          <w:sz w:val="24"/>
          <w:szCs w:val="24"/>
        </w:rPr>
        <w:t>L’Italia è un paese demograficamente in crisi: le nascite diminuiscono mentre aumenta l’aspettativa di vita – al netto dell’impatto del</w:t>
      </w:r>
      <w:r w:rsidR="00EF6AB5">
        <w:rPr>
          <w:sz w:val="24"/>
          <w:szCs w:val="24"/>
        </w:rPr>
        <w:t>la pandemia</w:t>
      </w:r>
      <w:r>
        <w:rPr>
          <w:sz w:val="24"/>
          <w:szCs w:val="24"/>
        </w:rPr>
        <w:t xml:space="preserve">Covid-19. La conseguenza di queste tendenze demografiche è l’aumento dei bisogni assistenziali dei cittadini, con particolare riguardo per i bisogni di cura dei pazienti cronici. </w:t>
      </w:r>
      <w:r w:rsidR="0020103C">
        <w:rPr>
          <w:sz w:val="24"/>
          <w:szCs w:val="24"/>
        </w:rPr>
        <w:t>I pazienti cronici in Italia</w:t>
      </w:r>
      <w:r w:rsidR="00DD0354">
        <w:rPr>
          <w:sz w:val="24"/>
          <w:szCs w:val="24"/>
        </w:rPr>
        <w:t xml:space="preserve"> rappresentano circa il 40% della popolazione residente, di cui </w:t>
      </w:r>
      <w:r w:rsidR="00A93FDE">
        <w:rPr>
          <w:sz w:val="24"/>
          <w:szCs w:val="24"/>
        </w:rPr>
        <w:t xml:space="preserve">quasi la </w:t>
      </w:r>
      <w:r w:rsidR="00DD0354">
        <w:rPr>
          <w:sz w:val="24"/>
          <w:szCs w:val="24"/>
        </w:rPr>
        <w:t>metà è pluripatologica. Le risorse a disposizione del sistema sono tuttavia di gran lunga inferiori al bisogno</w:t>
      </w:r>
      <w:r w:rsidR="00A93FDE">
        <w:rPr>
          <w:sz w:val="24"/>
          <w:szCs w:val="24"/>
        </w:rPr>
        <w:t xml:space="preserve"> con la </w:t>
      </w:r>
      <w:r w:rsidR="00DD0354">
        <w:rPr>
          <w:sz w:val="24"/>
          <w:szCs w:val="24"/>
        </w:rPr>
        <w:t xml:space="preserve">conseguenza che il sistema oggi </w:t>
      </w:r>
      <w:r w:rsidR="00A93FDE">
        <w:rPr>
          <w:sz w:val="24"/>
          <w:szCs w:val="24"/>
        </w:rPr>
        <w:t xml:space="preserve">riesce a soddisfare solo una parte di cittadini e </w:t>
      </w:r>
      <w:r w:rsidR="00DD0354">
        <w:rPr>
          <w:sz w:val="24"/>
          <w:szCs w:val="24"/>
        </w:rPr>
        <w:t>soprattutto coloro che sono in grado di orientarsi nel sistema in maniera tempestiva</w:t>
      </w:r>
      <w:r w:rsidR="00A93FDE">
        <w:rPr>
          <w:sz w:val="24"/>
          <w:szCs w:val="24"/>
        </w:rPr>
        <w:t xml:space="preserve"> e autonoma</w:t>
      </w:r>
      <w:r w:rsidR="00DD0354">
        <w:rPr>
          <w:sz w:val="24"/>
          <w:szCs w:val="24"/>
        </w:rPr>
        <w:t xml:space="preserve">. Si tratta </w:t>
      </w:r>
      <w:r w:rsidR="00A52BA5">
        <w:rPr>
          <w:sz w:val="24"/>
          <w:szCs w:val="24"/>
        </w:rPr>
        <w:t>di un sistema iniquo, che favorisce chi ha più strumenti cognitivi, economic</w:t>
      </w:r>
      <w:r w:rsidR="00A93FDE">
        <w:rPr>
          <w:sz w:val="24"/>
          <w:szCs w:val="24"/>
        </w:rPr>
        <w:t>o-</w:t>
      </w:r>
      <w:r w:rsidR="00A52BA5">
        <w:rPr>
          <w:sz w:val="24"/>
          <w:szCs w:val="24"/>
        </w:rPr>
        <w:t xml:space="preserve"> sociali</w:t>
      </w:r>
      <w:r w:rsidR="00A93FDE">
        <w:rPr>
          <w:sz w:val="24"/>
          <w:szCs w:val="24"/>
        </w:rPr>
        <w:t xml:space="preserve"> e </w:t>
      </w:r>
      <w:r w:rsidR="00A52BA5">
        <w:rPr>
          <w:sz w:val="24"/>
          <w:szCs w:val="24"/>
        </w:rPr>
        <w:t xml:space="preserve">relazionali, </w:t>
      </w:r>
      <w:r w:rsidR="00A93FDE">
        <w:rPr>
          <w:sz w:val="24"/>
          <w:szCs w:val="24"/>
        </w:rPr>
        <w:t>e non necessariamente chi ha un bisogno clinico assistenziale più urgente.</w:t>
      </w:r>
      <w:r w:rsidR="008672EF">
        <w:rPr>
          <w:sz w:val="24"/>
          <w:szCs w:val="24"/>
        </w:rPr>
        <w:t xml:space="preserve"> </w:t>
      </w:r>
      <w:r w:rsidR="00A52BA5">
        <w:rPr>
          <w:sz w:val="24"/>
          <w:szCs w:val="24"/>
        </w:rPr>
        <w:t>Anche tra i</w:t>
      </w:r>
      <w:r w:rsidR="00DD0354">
        <w:rPr>
          <w:sz w:val="24"/>
          <w:szCs w:val="24"/>
        </w:rPr>
        <w:t xml:space="preserve"> pazienti fragili, con bisogni socio-sanitari e non solo clinici, </w:t>
      </w:r>
      <w:r w:rsidR="00A52BA5">
        <w:rPr>
          <w:sz w:val="24"/>
          <w:szCs w:val="24"/>
        </w:rPr>
        <w:t xml:space="preserve">la situazione è simile: basti pensare che la regione più virtuosa in termini di posti letto in RSA ha un numero di posti capace di coprire soltanto il 17% della popolazione non autosufficiente over 75. </w:t>
      </w:r>
    </w:p>
    <w:p w14:paraId="4F4CDEDC" w14:textId="100F4560" w:rsidR="00A52BA5" w:rsidRPr="00A52BA5" w:rsidRDefault="00A52BA5" w:rsidP="00A52BA5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Il ruolo del digitale all’interno delle cure territoriali</w:t>
      </w:r>
    </w:p>
    <w:p w14:paraId="4FBB2F63" w14:textId="70EE3175" w:rsidR="00D77441" w:rsidRDefault="00A93FDE" w:rsidP="00C52E57">
      <w:pPr>
        <w:jc w:val="both"/>
        <w:rPr>
          <w:sz w:val="24"/>
          <w:szCs w:val="24"/>
        </w:rPr>
      </w:pPr>
      <w:r>
        <w:rPr>
          <w:sz w:val="24"/>
          <w:szCs w:val="24"/>
        </w:rPr>
        <w:t>Nell’ambito delle</w:t>
      </w:r>
      <w:r w:rsidR="00D77441">
        <w:rPr>
          <w:sz w:val="24"/>
          <w:szCs w:val="24"/>
        </w:rPr>
        <w:t xml:space="preserve"> cure territoriali, che</w:t>
      </w:r>
      <w:r>
        <w:rPr>
          <w:sz w:val="24"/>
          <w:szCs w:val="24"/>
        </w:rPr>
        <w:t xml:space="preserve"> peraltro</w:t>
      </w:r>
      <w:r w:rsidR="00D77441">
        <w:rPr>
          <w:sz w:val="24"/>
          <w:szCs w:val="24"/>
        </w:rPr>
        <w:t xml:space="preserve"> dovrà omologar</w:t>
      </w:r>
      <w:r>
        <w:rPr>
          <w:sz w:val="24"/>
          <w:szCs w:val="24"/>
        </w:rPr>
        <w:t>si</w:t>
      </w:r>
      <w:r w:rsidR="00D77441">
        <w:rPr>
          <w:sz w:val="24"/>
          <w:szCs w:val="24"/>
        </w:rPr>
        <w:t xml:space="preserve"> agli standard fissati dal “DM/71”, la componente digitale non rappresent</w:t>
      </w:r>
      <w:r>
        <w:rPr>
          <w:sz w:val="24"/>
          <w:szCs w:val="24"/>
        </w:rPr>
        <w:t>a</w:t>
      </w:r>
      <w:r w:rsidR="00D77441">
        <w:rPr>
          <w:sz w:val="24"/>
          <w:szCs w:val="24"/>
        </w:rPr>
        <w:t xml:space="preserve"> soltanto un utile </w:t>
      </w:r>
      <w:r w:rsidR="00D77441">
        <w:rPr>
          <w:i/>
          <w:iCs/>
          <w:sz w:val="24"/>
          <w:szCs w:val="24"/>
        </w:rPr>
        <w:t>addendum</w:t>
      </w:r>
      <w:r w:rsidR="00D77441">
        <w:rPr>
          <w:sz w:val="24"/>
          <w:szCs w:val="24"/>
        </w:rPr>
        <w:t xml:space="preserve"> o un modo per migliorare</w:t>
      </w:r>
      <w:r w:rsidR="00985575">
        <w:rPr>
          <w:sz w:val="24"/>
          <w:szCs w:val="24"/>
        </w:rPr>
        <w:t xml:space="preserve"> al margine</w:t>
      </w:r>
      <w:r w:rsidR="00D77441">
        <w:rPr>
          <w:sz w:val="24"/>
          <w:szCs w:val="24"/>
        </w:rPr>
        <w:t xml:space="preserve"> l’esperienza del paziente, si tratte invece di un</w:t>
      </w:r>
      <w:r w:rsidR="00CF791B">
        <w:rPr>
          <w:sz w:val="24"/>
          <w:szCs w:val="24"/>
        </w:rPr>
        <w:t xml:space="preserve">a </w:t>
      </w:r>
      <w:r>
        <w:rPr>
          <w:sz w:val="24"/>
          <w:szCs w:val="24"/>
        </w:rPr>
        <w:t>leva strategica per promuovere l’integrazione da tanto invocata tra ospedale e territorio e tra i diversi setting delle</w:t>
      </w:r>
      <w:r w:rsidR="001E2EFD">
        <w:rPr>
          <w:sz w:val="24"/>
          <w:szCs w:val="24"/>
        </w:rPr>
        <w:t xml:space="preserve"> </w:t>
      </w:r>
      <w:r w:rsidR="00D77441">
        <w:rPr>
          <w:sz w:val="24"/>
          <w:szCs w:val="24"/>
        </w:rPr>
        <w:t>cure territoriali</w:t>
      </w:r>
      <w:r>
        <w:rPr>
          <w:sz w:val="24"/>
          <w:szCs w:val="24"/>
        </w:rPr>
        <w:t xml:space="preserve">. La digitalizzazione </w:t>
      </w:r>
      <w:r w:rsidR="00D77441">
        <w:rPr>
          <w:sz w:val="24"/>
          <w:szCs w:val="24"/>
        </w:rPr>
        <w:t>diventa</w:t>
      </w:r>
      <w:r>
        <w:rPr>
          <w:sz w:val="24"/>
          <w:szCs w:val="24"/>
        </w:rPr>
        <w:t xml:space="preserve"> quindi</w:t>
      </w:r>
      <w:r w:rsidR="00D77441">
        <w:rPr>
          <w:sz w:val="24"/>
          <w:szCs w:val="24"/>
        </w:rPr>
        <w:t xml:space="preserve"> l’elemento capace di garantire </w:t>
      </w:r>
      <w:r w:rsidR="00985575">
        <w:rPr>
          <w:sz w:val="24"/>
          <w:szCs w:val="24"/>
        </w:rPr>
        <w:t>organicità al sistema, permettendo di ridurre le risorse dedicate al coordinamento, aumentando al contempo quelle dedicate alla cura del paziente, e migliorando l’esperienza del paziente nell’usufruire dei servizi a lui dedicati.</w:t>
      </w:r>
    </w:p>
    <w:p w14:paraId="6CCE3AA2" w14:textId="647EC68D" w:rsidR="00A52BA5" w:rsidRPr="00A52BA5" w:rsidRDefault="00A52BA5" w:rsidP="00A52BA5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Un framework per la digitalizzazione delle cure territoriali</w:t>
      </w:r>
    </w:p>
    <w:p w14:paraId="56BEB262" w14:textId="77777777" w:rsidR="00A52BA5" w:rsidRDefault="00A52BA5" w:rsidP="00C52E57">
      <w:pPr>
        <w:jc w:val="both"/>
        <w:rPr>
          <w:sz w:val="24"/>
          <w:szCs w:val="24"/>
        </w:rPr>
      </w:pPr>
    </w:p>
    <w:p w14:paraId="719CB610" w14:textId="5DAFB90C" w:rsidR="00733B63" w:rsidRDefault="0000208B" w:rsidP="00733B63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lastRenderedPageBreak/>
        <w:drawing>
          <wp:anchor distT="0" distB="0" distL="114300" distR="114300" simplePos="0" relativeHeight="251658240" behindDoc="0" locked="0" layoutInCell="1" allowOverlap="1" wp14:anchorId="27F718E3" wp14:editId="7C2B7B8E">
            <wp:simplePos x="0" y="0"/>
            <wp:positionH relativeFrom="column">
              <wp:posOffset>704850</wp:posOffset>
            </wp:positionH>
            <wp:positionV relativeFrom="paragraph">
              <wp:posOffset>1183640</wp:posOffset>
            </wp:positionV>
            <wp:extent cx="4570730" cy="2710180"/>
            <wp:effectExtent l="0" t="0" r="127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730" cy="271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575">
        <w:rPr>
          <w:sz w:val="24"/>
          <w:szCs w:val="24"/>
        </w:rPr>
        <w:t>Il framework che proponiamo</w:t>
      </w:r>
      <w:r w:rsidR="00D95AF8">
        <w:rPr>
          <w:sz w:val="24"/>
          <w:szCs w:val="24"/>
        </w:rPr>
        <w:t xml:space="preserve">, elaborato in prima battuta </w:t>
      </w:r>
      <w:r w:rsidR="00A03883">
        <w:rPr>
          <w:sz w:val="24"/>
          <w:szCs w:val="24"/>
        </w:rPr>
        <w:t xml:space="preserve">per la regione Lombardia </w:t>
      </w:r>
      <w:r w:rsidR="00D95AF8">
        <w:rPr>
          <w:sz w:val="24"/>
          <w:szCs w:val="24"/>
        </w:rPr>
        <w:t>in seno all’ATI per la trasformazione digitale del SSN (KPMG-Bocconi</w:t>
      </w:r>
      <w:r w:rsidR="00A03883">
        <w:rPr>
          <w:sz w:val="24"/>
          <w:szCs w:val="24"/>
        </w:rPr>
        <w:t>-</w:t>
      </w:r>
      <w:r w:rsidR="00D95AF8">
        <w:rPr>
          <w:sz w:val="24"/>
          <w:szCs w:val="24"/>
        </w:rPr>
        <w:t>Politecnico</w:t>
      </w:r>
      <w:r w:rsidR="00A03883">
        <w:rPr>
          <w:sz w:val="24"/>
          <w:szCs w:val="24"/>
        </w:rPr>
        <w:t xml:space="preserve">-EY-McKinsey), </w:t>
      </w:r>
      <w:r w:rsidR="00733B63">
        <w:rPr>
          <w:sz w:val="24"/>
          <w:szCs w:val="24"/>
        </w:rPr>
        <w:t>rappresenta i principali macro-processi delle cure territoriali, come fossero le tappe di un viaggio che consta sia di processi amministrativi che erogativi, sia in back-offici che front-office. Le nove tappe rappresentano anche dei touchpoint per gli operatori (medici, infermieri, staff) e per gli utenti (cittadini e pazienti).</w:t>
      </w:r>
    </w:p>
    <w:p w14:paraId="693AFEE2" w14:textId="77777777" w:rsidR="00733B63" w:rsidRDefault="00733B63" w:rsidP="00C52E57">
      <w:pPr>
        <w:jc w:val="both"/>
        <w:rPr>
          <w:sz w:val="24"/>
          <w:szCs w:val="24"/>
        </w:rPr>
      </w:pPr>
    </w:p>
    <w:p w14:paraId="4FDFE37D" w14:textId="77777777" w:rsidR="001E2EFD" w:rsidRDefault="001E2EFD" w:rsidP="001E2EFD">
      <w:pPr>
        <w:jc w:val="both"/>
        <w:rPr>
          <w:sz w:val="24"/>
          <w:szCs w:val="24"/>
        </w:rPr>
      </w:pPr>
    </w:p>
    <w:p w14:paraId="001EC57F" w14:textId="244B4FDC" w:rsidR="00771012" w:rsidRDefault="00733B63" w:rsidP="001E2EFD">
      <w:pPr>
        <w:jc w:val="both"/>
        <w:rPr>
          <w:sz w:val="24"/>
          <w:szCs w:val="24"/>
        </w:rPr>
      </w:pPr>
      <w:r>
        <w:rPr>
          <w:sz w:val="24"/>
          <w:szCs w:val="24"/>
        </w:rPr>
        <w:t>Il framework</w:t>
      </w:r>
      <w:r w:rsidR="00985575">
        <w:rPr>
          <w:sz w:val="24"/>
          <w:szCs w:val="24"/>
        </w:rPr>
        <w:t xml:space="preserve"> </w:t>
      </w:r>
      <w:r>
        <w:rPr>
          <w:sz w:val="24"/>
          <w:szCs w:val="24"/>
        </w:rPr>
        <w:t>prevede</w:t>
      </w:r>
      <w:r w:rsidR="00985575">
        <w:rPr>
          <w:sz w:val="24"/>
          <w:szCs w:val="24"/>
        </w:rPr>
        <w:t xml:space="preserve"> due fasi distinte</w:t>
      </w:r>
      <w:r w:rsidR="00771012">
        <w:rPr>
          <w:sz w:val="24"/>
          <w:szCs w:val="24"/>
        </w:rPr>
        <w:t xml:space="preserve"> per il paziente e due pillar di gestione</w:t>
      </w:r>
      <w:r w:rsidR="00985575">
        <w:rPr>
          <w:sz w:val="24"/>
          <w:szCs w:val="24"/>
        </w:rPr>
        <w:t xml:space="preserve">. </w:t>
      </w:r>
      <w:r w:rsidR="00771012">
        <w:rPr>
          <w:sz w:val="24"/>
          <w:szCs w:val="24"/>
        </w:rPr>
        <w:t xml:space="preserve">Il primo pillar di gestione è rappresentato dal perno della ruota: pooling della domanda (possibilmente raccolta e sistematizzata nei PAI) e sua correlazione con la programmazione della </w:t>
      </w:r>
      <w:proofErr w:type="spellStart"/>
      <w:r w:rsidR="00771012">
        <w:rPr>
          <w:sz w:val="24"/>
          <w:szCs w:val="24"/>
        </w:rPr>
        <w:t>capacity</w:t>
      </w:r>
      <w:proofErr w:type="spellEnd"/>
      <w:r w:rsidR="00771012">
        <w:rPr>
          <w:sz w:val="24"/>
          <w:szCs w:val="24"/>
        </w:rPr>
        <w:t xml:space="preserve"> erogativa (agende di prestazioni specialistica per i cronici e posti letto di cure intermedie, slot di ADI e centri diurni, RSA per i fragili). L’imbuto che collega il bottone 5 (pooling della domanda)</w:t>
      </w:r>
      <w:r w:rsidR="002609FE">
        <w:rPr>
          <w:sz w:val="24"/>
          <w:szCs w:val="24"/>
        </w:rPr>
        <w:t xml:space="preserve"> e il bottone 6 (programmazione e contrattualizzazione </w:t>
      </w:r>
      <w:proofErr w:type="spellStart"/>
      <w:r w:rsidR="002609FE">
        <w:rPr>
          <w:sz w:val="24"/>
          <w:szCs w:val="24"/>
        </w:rPr>
        <w:t>capacity</w:t>
      </w:r>
      <w:proofErr w:type="spellEnd"/>
      <w:r w:rsidR="002609FE">
        <w:rPr>
          <w:sz w:val="24"/>
          <w:szCs w:val="24"/>
        </w:rPr>
        <w:t xml:space="preserve">) rappresenta la necessità di definire criteri e meccanismi di </w:t>
      </w:r>
      <w:proofErr w:type="spellStart"/>
      <w:r w:rsidR="002609FE">
        <w:rPr>
          <w:sz w:val="24"/>
          <w:szCs w:val="24"/>
        </w:rPr>
        <w:t>priorizzazione</w:t>
      </w:r>
      <w:proofErr w:type="spellEnd"/>
      <w:r w:rsidR="002609FE">
        <w:rPr>
          <w:sz w:val="24"/>
          <w:szCs w:val="24"/>
        </w:rPr>
        <w:t xml:space="preserve">, perché spesso il bisogno supera le risorse disponibili nel SSN, a causa del deserto demografico del paese. Il II pillar gestionale è costituito dal </w:t>
      </w:r>
      <w:proofErr w:type="spellStart"/>
      <w:r w:rsidR="002609FE">
        <w:rPr>
          <w:sz w:val="24"/>
          <w:szCs w:val="24"/>
        </w:rPr>
        <w:t>datalake</w:t>
      </w:r>
      <w:proofErr w:type="spellEnd"/>
      <w:r w:rsidR="002609FE">
        <w:rPr>
          <w:sz w:val="24"/>
          <w:szCs w:val="24"/>
        </w:rPr>
        <w:t>, che somma i dati di CRM raccolti nei processi di accesso, le informazioni presenti nel FSE e nei PAI.</w:t>
      </w:r>
    </w:p>
    <w:p w14:paraId="701731B2" w14:textId="213D4FBE" w:rsidR="00985575" w:rsidRDefault="00771012" w:rsidP="001E2E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</w:t>
      </w:r>
      <w:r w:rsidR="002609FE">
        <w:rPr>
          <w:sz w:val="24"/>
          <w:szCs w:val="24"/>
        </w:rPr>
        <w:t xml:space="preserve">le due fasi che riguardano il </w:t>
      </w:r>
      <w:r>
        <w:rPr>
          <w:sz w:val="24"/>
          <w:szCs w:val="24"/>
        </w:rPr>
        <w:t xml:space="preserve">paziente, </w:t>
      </w:r>
      <w:r w:rsidR="002609FE">
        <w:rPr>
          <w:sz w:val="24"/>
          <w:szCs w:val="24"/>
        </w:rPr>
        <w:t>a sinistra nel disegno</w:t>
      </w:r>
      <w:r w:rsidR="00985575">
        <w:rPr>
          <w:sz w:val="24"/>
          <w:szCs w:val="24"/>
        </w:rPr>
        <w:t xml:space="preserve"> l</w:t>
      </w:r>
      <w:r w:rsidR="002609FE">
        <w:rPr>
          <w:sz w:val="24"/>
          <w:szCs w:val="24"/>
        </w:rPr>
        <w:t>e</w:t>
      </w:r>
      <w:r w:rsidR="00985575">
        <w:rPr>
          <w:sz w:val="24"/>
          <w:szCs w:val="24"/>
        </w:rPr>
        <w:t xml:space="preserve"> fas</w:t>
      </w:r>
      <w:r w:rsidR="002609FE">
        <w:rPr>
          <w:sz w:val="24"/>
          <w:szCs w:val="24"/>
        </w:rPr>
        <w:t>i</w:t>
      </w:r>
      <w:r w:rsidR="00985575">
        <w:rPr>
          <w:sz w:val="24"/>
          <w:szCs w:val="24"/>
        </w:rPr>
        <w:t xml:space="preserve"> di accesso</w:t>
      </w:r>
      <w:r w:rsidR="00733B63">
        <w:rPr>
          <w:sz w:val="24"/>
          <w:szCs w:val="24"/>
        </w:rPr>
        <w:t xml:space="preserve"> alle cure territoriali</w:t>
      </w:r>
      <w:r w:rsidR="00985575">
        <w:rPr>
          <w:sz w:val="24"/>
          <w:szCs w:val="24"/>
        </w:rPr>
        <w:t>, dall’altro l</w:t>
      </w:r>
      <w:r w:rsidR="002609FE">
        <w:rPr>
          <w:sz w:val="24"/>
          <w:szCs w:val="24"/>
        </w:rPr>
        <w:t>e</w:t>
      </w:r>
      <w:r w:rsidR="00985575">
        <w:rPr>
          <w:sz w:val="24"/>
          <w:szCs w:val="24"/>
        </w:rPr>
        <w:t xml:space="preserve"> fas</w:t>
      </w:r>
      <w:r w:rsidR="002609FE">
        <w:rPr>
          <w:sz w:val="24"/>
          <w:szCs w:val="24"/>
        </w:rPr>
        <w:t>i</w:t>
      </w:r>
      <w:r w:rsidR="00985575">
        <w:rPr>
          <w:sz w:val="24"/>
          <w:szCs w:val="24"/>
        </w:rPr>
        <w:t xml:space="preserve"> d</w:t>
      </w:r>
      <w:r w:rsidR="00733B63">
        <w:rPr>
          <w:sz w:val="24"/>
          <w:szCs w:val="24"/>
        </w:rPr>
        <w:t xml:space="preserve">i </w:t>
      </w:r>
      <w:proofErr w:type="spellStart"/>
      <w:r w:rsidR="00733B63">
        <w:rPr>
          <w:sz w:val="24"/>
          <w:szCs w:val="24"/>
        </w:rPr>
        <w:t>assessment</w:t>
      </w:r>
      <w:proofErr w:type="spellEnd"/>
      <w:r w:rsidR="00733B63">
        <w:rPr>
          <w:sz w:val="24"/>
          <w:szCs w:val="24"/>
        </w:rPr>
        <w:t xml:space="preserve">, erogazione e </w:t>
      </w:r>
      <w:r w:rsidR="001E2EFD">
        <w:rPr>
          <w:sz w:val="24"/>
          <w:szCs w:val="24"/>
        </w:rPr>
        <w:t>monitoraggio</w:t>
      </w:r>
      <w:r w:rsidR="00733B63">
        <w:rPr>
          <w:sz w:val="24"/>
          <w:szCs w:val="24"/>
        </w:rPr>
        <w:t xml:space="preserve"> delle cure.</w:t>
      </w:r>
      <w:r w:rsidR="001E2EFD">
        <w:rPr>
          <w:sz w:val="24"/>
          <w:szCs w:val="24"/>
        </w:rPr>
        <w:t xml:space="preserve"> </w:t>
      </w:r>
      <w:r w:rsidR="00985575">
        <w:rPr>
          <w:sz w:val="24"/>
          <w:szCs w:val="24"/>
        </w:rPr>
        <w:t xml:space="preserve">Se la prima ha l’obiettivo di facilitare l’ingresso degli utenti target nel sistema di cure territoriali, la seconda è un ciclo perché rappresenta la presa in carico senza soluzione di continuità </w:t>
      </w:r>
      <w:r w:rsidR="0000208B">
        <w:rPr>
          <w:sz w:val="24"/>
          <w:szCs w:val="24"/>
        </w:rPr>
        <w:t>destinata a</w:t>
      </w:r>
      <w:r w:rsidR="00985575">
        <w:rPr>
          <w:sz w:val="24"/>
          <w:szCs w:val="24"/>
        </w:rPr>
        <w:t>i pazienti cronici e fragili</w:t>
      </w:r>
      <w:r w:rsidR="0000208B">
        <w:rPr>
          <w:sz w:val="24"/>
          <w:szCs w:val="24"/>
        </w:rPr>
        <w:t xml:space="preserve">, che rimangono nel sistema </w:t>
      </w:r>
      <w:r w:rsidR="00733B63">
        <w:rPr>
          <w:sz w:val="24"/>
          <w:szCs w:val="24"/>
        </w:rPr>
        <w:t xml:space="preserve">per l’intera durata della loro vita dall’insorgenza del bisogno clinico assistenziale cronico. </w:t>
      </w:r>
      <w:r w:rsidR="0000208B">
        <w:rPr>
          <w:sz w:val="24"/>
          <w:szCs w:val="24"/>
        </w:rPr>
        <w:t xml:space="preserve">Nella fase di accesso coesistono un accesso spontaneo </w:t>
      </w:r>
      <w:r w:rsidR="00733B63">
        <w:rPr>
          <w:sz w:val="24"/>
          <w:szCs w:val="24"/>
        </w:rPr>
        <w:t>ed</w:t>
      </w:r>
      <w:r w:rsidR="0000208B">
        <w:rPr>
          <w:sz w:val="24"/>
          <w:szCs w:val="24"/>
        </w:rPr>
        <w:t xml:space="preserve"> uno guidato dal sistema. L’accesso </w:t>
      </w:r>
      <w:r w:rsidR="00C52E57">
        <w:rPr>
          <w:sz w:val="24"/>
          <w:szCs w:val="24"/>
        </w:rPr>
        <w:t>spontaneo è</w:t>
      </w:r>
      <w:r w:rsidR="00733B63">
        <w:rPr>
          <w:sz w:val="24"/>
          <w:szCs w:val="24"/>
        </w:rPr>
        <w:t xml:space="preserve"> quello effettuato dal paziente </w:t>
      </w:r>
      <w:r w:rsidR="002A50FE">
        <w:rPr>
          <w:sz w:val="24"/>
          <w:szCs w:val="24"/>
        </w:rPr>
        <w:t xml:space="preserve">in modo autonomo </w:t>
      </w:r>
      <w:r w:rsidR="00733B63">
        <w:rPr>
          <w:sz w:val="24"/>
          <w:szCs w:val="24"/>
        </w:rPr>
        <w:t xml:space="preserve">attraverso uno dei </w:t>
      </w:r>
      <w:r w:rsidR="00C52E57">
        <w:rPr>
          <w:sz w:val="24"/>
          <w:szCs w:val="24"/>
        </w:rPr>
        <w:t>canali</w:t>
      </w:r>
      <w:r w:rsidR="00733B63">
        <w:rPr>
          <w:sz w:val="24"/>
          <w:szCs w:val="24"/>
        </w:rPr>
        <w:t xml:space="preserve"> di</w:t>
      </w:r>
      <w:r w:rsidR="002A50FE">
        <w:rPr>
          <w:sz w:val="24"/>
          <w:szCs w:val="24"/>
        </w:rPr>
        <w:t xml:space="preserve"> informazione e</w:t>
      </w:r>
      <w:r w:rsidR="00733B63">
        <w:rPr>
          <w:sz w:val="24"/>
          <w:szCs w:val="24"/>
        </w:rPr>
        <w:t xml:space="preserve"> accesso disponibili</w:t>
      </w:r>
      <w:r w:rsidR="00C52E57">
        <w:rPr>
          <w:sz w:val="24"/>
          <w:szCs w:val="24"/>
        </w:rPr>
        <w:t xml:space="preserve"> con cui il paziente o il futuro paziente ha la possibilità di orienta</w:t>
      </w:r>
      <w:r w:rsidR="00A24CE2">
        <w:rPr>
          <w:sz w:val="24"/>
          <w:szCs w:val="24"/>
        </w:rPr>
        <w:t>rsi</w:t>
      </w:r>
      <w:r w:rsidR="008C6ADD">
        <w:rPr>
          <w:sz w:val="24"/>
          <w:szCs w:val="24"/>
        </w:rPr>
        <w:t xml:space="preserve"> </w:t>
      </w:r>
      <w:r w:rsidR="00C52E57">
        <w:rPr>
          <w:sz w:val="24"/>
          <w:szCs w:val="24"/>
        </w:rPr>
        <w:t>all’interno del sistema. Si tratta di un accesso multicanale, che include siti web e relative piattaforme</w:t>
      </w:r>
      <w:r w:rsidR="00F1050B">
        <w:rPr>
          <w:sz w:val="24"/>
          <w:szCs w:val="24"/>
        </w:rPr>
        <w:t xml:space="preserve"> (nuovo FSE)</w:t>
      </w:r>
      <w:r w:rsidR="00C52E57">
        <w:rPr>
          <w:sz w:val="24"/>
          <w:szCs w:val="24"/>
        </w:rPr>
        <w:t xml:space="preserve">, il numero telefonico unico 116117, i canali email, </w:t>
      </w:r>
      <w:r w:rsidR="00F1050B">
        <w:rPr>
          <w:sz w:val="24"/>
          <w:szCs w:val="24"/>
        </w:rPr>
        <w:t xml:space="preserve">i luoghi fisici (PUA nelle </w:t>
      </w:r>
      <w:proofErr w:type="spellStart"/>
      <w:r w:rsidR="00F1050B">
        <w:rPr>
          <w:sz w:val="24"/>
          <w:szCs w:val="24"/>
        </w:rPr>
        <w:t>CdC</w:t>
      </w:r>
      <w:proofErr w:type="spellEnd"/>
      <w:r w:rsidR="00F1050B">
        <w:rPr>
          <w:sz w:val="24"/>
          <w:szCs w:val="24"/>
        </w:rPr>
        <w:t>)</w:t>
      </w:r>
      <w:r w:rsidR="00C52E57">
        <w:rPr>
          <w:sz w:val="24"/>
          <w:szCs w:val="24"/>
        </w:rPr>
        <w:t xml:space="preserve">. Un tale sistema di accesso deve essere nativamente interoperabile, coerente e organico, </w:t>
      </w:r>
      <w:r w:rsidR="00C52E57">
        <w:rPr>
          <w:sz w:val="24"/>
          <w:szCs w:val="24"/>
        </w:rPr>
        <w:lastRenderedPageBreak/>
        <w:t xml:space="preserve">ovvero capace di garantire risposte uguali in tempi simili tra canali diversi. </w:t>
      </w:r>
      <w:r w:rsidR="002A50FE">
        <w:rPr>
          <w:sz w:val="24"/>
          <w:szCs w:val="24"/>
        </w:rPr>
        <w:t>La seconda tipologia di</w:t>
      </w:r>
      <w:r w:rsidR="001E2EFD">
        <w:rPr>
          <w:sz w:val="24"/>
          <w:szCs w:val="24"/>
        </w:rPr>
        <w:t xml:space="preserve"> </w:t>
      </w:r>
      <w:r w:rsidR="002A50FE">
        <w:rPr>
          <w:sz w:val="24"/>
          <w:szCs w:val="24"/>
        </w:rPr>
        <w:t>a</w:t>
      </w:r>
      <w:r w:rsidR="00C52E57">
        <w:rPr>
          <w:sz w:val="24"/>
          <w:szCs w:val="24"/>
        </w:rPr>
        <w:t xml:space="preserve">ccesso </w:t>
      </w:r>
      <w:r w:rsidR="00A24CE2">
        <w:rPr>
          <w:sz w:val="24"/>
          <w:szCs w:val="24"/>
        </w:rPr>
        <w:t>è quella</w:t>
      </w:r>
      <w:r w:rsidR="00C52E57">
        <w:rPr>
          <w:sz w:val="24"/>
          <w:szCs w:val="24"/>
        </w:rPr>
        <w:t xml:space="preserve"> </w:t>
      </w:r>
      <w:r w:rsidR="002244B8">
        <w:rPr>
          <w:sz w:val="24"/>
          <w:szCs w:val="24"/>
        </w:rPr>
        <w:t>guidat</w:t>
      </w:r>
      <w:r w:rsidR="00A24CE2">
        <w:rPr>
          <w:sz w:val="24"/>
          <w:szCs w:val="24"/>
        </w:rPr>
        <w:t xml:space="preserve">a </w:t>
      </w:r>
      <w:r w:rsidR="002244B8">
        <w:rPr>
          <w:sz w:val="24"/>
          <w:szCs w:val="24"/>
        </w:rPr>
        <w:t>dal sistema</w:t>
      </w:r>
      <w:r w:rsidR="00A24CE2">
        <w:rPr>
          <w:sz w:val="24"/>
          <w:szCs w:val="24"/>
        </w:rPr>
        <w:t xml:space="preserve"> che </w:t>
      </w:r>
      <w:r w:rsidR="001E2EFD">
        <w:rPr>
          <w:sz w:val="24"/>
          <w:szCs w:val="24"/>
        </w:rPr>
        <w:t>promuove</w:t>
      </w:r>
      <w:r w:rsidR="00A24CE2">
        <w:rPr>
          <w:sz w:val="24"/>
          <w:szCs w:val="24"/>
        </w:rPr>
        <w:t xml:space="preserve"> l’approccio della </w:t>
      </w:r>
      <w:r w:rsidR="002244B8">
        <w:rPr>
          <w:sz w:val="24"/>
          <w:szCs w:val="24"/>
        </w:rPr>
        <w:t xml:space="preserve">sanità d’iniziativa, </w:t>
      </w:r>
      <w:r w:rsidR="00A24CE2">
        <w:rPr>
          <w:sz w:val="24"/>
          <w:szCs w:val="24"/>
        </w:rPr>
        <w:t>a partire dalla</w:t>
      </w:r>
      <w:r w:rsidR="002244B8">
        <w:rPr>
          <w:sz w:val="24"/>
          <w:szCs w:val="24"/>
        </w:rPr>
        <w:t xml:space="preserve"> stratificazione degli assistiti</w:t>
      </w:r>
      <w:r w:rsidR="00A24CE2">
        <w:rPr>
          <w:sz w:val="24"/>
          <w:szCs w:val="24"/>
        </w:rPr>
        <w:t xml:space="preserve"> operata su dati amministrativi o clinici. Grazie alla stratificazione si identificano target e priorità </w:t>
      </w:r>
      <w:r w:rsidR="002E1F87">
        <w:rPr>
          <w:sz w:val="24"/>
          <w:szCs w:val="24"/>
        </w:rPr>
        <w:t>di intervento, affinchè il sistema recluti p</w:t>
      </w:r>
      <w:r w:rsidR="002244B8">
        <w:rPr>
          <w:sz w:val="24"/>
          <w:szCs w:val="24"/>
        </w:rPr>
        <w:t xml:space="preserve">roattivamente </w:t>
      </w:r>
      <w:r w:rsidR="002E1F87">
        <w:rPr>
          <w:sz w:val="24"/>
          <w:szCs w:val="24"/>
        </w:rPr>
        <w:t xml:space="preserve">i </w:t>
      </w:r>
      <w:r w:rsidR="002244B8">
        <w:rPr>
          <w:sz w:val="24"/>
          <w:szCs w:val="24"/>
        </w:rPr>
        <w:t>pazienti quantomeno per una prima valutazione</w:t>
      </w:r>
      <w:r w:rsidR="008C6ADD">
        <w:rPr>
          <w:sz w:val="24"/>
          <w:szCs w:val="24"/>
        </w:rPr>
        <w:t xml:space="preserve"> e l’avvio di un percorso di cura sul territorio.</w:t>
      </w:r>
    </w:p>
    <w:p w14:paraId="244538C6" w14:textId="71BA5CBD" w:rsidR="008C6ADD" w:rsidRDefault="002514E8" w:rsidP="001E2EFD">
      <w:pPr>
        <w:jc w:val="both"/>
        <w:rPr>
          <w:sz w:val="24"/>
          <w:szCs w:val="24"/>
        </w:rPr>
      </w:pPr>
      <w:r>
        <w:rPr>
          <w:sz w:val="24"/>
          <w:szCs w:val="24"/>
        </w:rPr>
        <w:t>La</w:t>
      </w:r>
      <w:r w:rsidR="00CF791B">
        <w:rPr>
          <w:sz w:val="24"/>
          <w:szCs w:val="24"/>
        </w:rPr>
        <w:t xml:space="preserve"> parte circolare del </w:t>
      </w:r>
      <w:r>
        <w:rPr>
          <w:sz w:val="24"/>
          <w:szCs w:val="24"/>
        </w:rPr>
        <w:t>modello</w:t>
      </w:r>
      <w:r w:rsidR="00CF791B">
        <w:rPr>
          <w:sz w:val="24"/>
          <w:szCs w:val="24"/>
        </w:rPr>
        <w:t xml:space="preserve">, </w:t>
      </w:r>
      <w:r w:rsidR="008C6ADD">
        <w:rPr>
          <w:sz w:val="24"/>
          <w:szCs w:val="24"/>
        </w:rPr>
        <w:t>che collega</w:t>
      </w:r>
      <w:r w:rsidR="001077DA">
        <w:rPr>
          <w:sz w:val="24"/>
          <w:szCs w:val="24"/>
        </w:rPr>
        <w:t xml:space="preserve"> i processi</w:t>
      </w:r>
      <w:r w:rsidR="008C6ADD">
        <w:rPr>
          <w:sz w:val="24"/>
          <w:szCs w:val="24"/>
        </w:rPr>
        <w:t xml:space="preserve"> </w:t>
      </w:r>
      <w:r w:rsidR="00CF791B">
        <w:rPr>
          <w:sz w:val="24"/>
          <w:szCs w:val="24"/>
        </w:rPr>
        <w:t xml:space="preserve">dal terzo al nono </w:t>
      </w:r>
      <w:r w:rsidR="008C6ADD">
        <w:rPr>
          <w:sz w:val="24"/>
          <w:szCs w:val="24"/>
        </w:rPr>
        <w:t xml:space="preserve">step </w:t>
      </w:r>
      <w:r>
        <w:rPr>
          <w:sz w:val="24"/>
          <w:szCs w:val="24"/>
        </w:rPr>
        <w:t>,</w:t>
      </w:r>
      <w:r w:rsidR="008C6ADD">
        <w:rPr>
          <w:sz w:val="24"/>
          <w:szCs w:val="24"/>
        </w:rPr>
        <w:t xml:space="preserve"> rappresenta la </w:t>
      </w:r>
      <w:r>
        <w:rPr>
          <w:sz w:val="24"/>
          <w:szCs w:val="24"/>
        </w:rPr>
        <w:t>sequenza</w:t>
      </w:r>
      <w:r w:rsidR="008C6ADD">
        <w:rPr>
          <w:sz w:val="24"/>
          <w:szCs w:val="24"/>
        </w:rPr>
        <w:t xml:space="preserve"> di processi che riguardano </w:t>
      </w:r>
      <w:r>
        <w:rPr>
          <w:sz w:val="24"/>
          <w:szCs w:val="24"/>
        </w:rPr>
        <w:t>il vero e proprio percorso assistenziale</w:t>
      </w:r>
      <w:r w:rsidR="008C6ADD">
        <w:rPr>
          <w:sz w:val="24"/>
          <w:szCs w:val="24"/>
        </w:rPr>
        <w:t>. La valutazione per nuovi</w:t>
      </w:r>
      <w:r>
        <w:rPr>
          <w:sz w:val="24"/>
          <w:szCs w:val="24"/>
        </w:rPr>
        <w:t xml:space="preserve"> pazienti</w:t>
      </w:r>
      <w:r w:rsidR="008C6ADD">
        <w:rPr>
          <w:sz w:val="24"/>
          <w:szCs w:val="24"/>
        </w:rPr>
        <w:t xml:space="preserve">, o rivalutazione per pazienti già inseriti in un piano assistenziale, rappresenta un primo </w:t>
      </w:r>
      <w:r>
        <w:rPr>
          <w:sz w:val="24"/>
          <w:szCs w:val="24"/>
        </w:rPr>
        <w:t>momento che permette di</w:t>
      </w:r>
      <w:r w:rsidR="008C6ADD">
        <w:rPr>
          <w:sz w:val="24"/>
          <w:szCs w:val="24"/>
        </w:rPr>
        <w:t xml:space="preserve"> indirizzare l’utente nel setting più appropriato. Compreso il fabbisogno clinico e sociale, il professionista redige un piano assistanziale individuale (PAI), che a seconda dei casi può prevedere sia presentazioni sanitarie sia servizi socio-sanitari. Dal PAI, che racchiude quindi un pacchetto di servizi a prevalenza sanitaria per i pazienti cronici, o socio-sanitaria per pazienti fragili e non-autosufficienti, discende poi l’</w:t>
      </w:r>
      <w:r w:rsidR="00AB5254">
        <w:rPr>
          <w:sz w:val="24"/>
          <w:szCs w:val="24"/>
        </w:rPr>
        <w:t>attività</w:t>
      </w:r>
      <w:r w:rsidR="008C6ADD">
        <w:rPr>
          <w:sz w:val="24"/>
          <w:szCs w:val="24"/>
        </w:rPr>
        <w:t xml:space="preserve"> di programmazione delle prestazioni e delle transizioni dei pazienti tra diversi setting. </w:t>
      </w:r>
      <w:r>
        <w:rPr>
          <w:sz w:val="24"/>
          <w:szCs w:val="24"/>
        </w:rPr>
        <w:t xml:space="preserve">Prima della </w:t>
      </w:r>
      <w:r w:rsidR="008C6ADD">
        <w:rPr>
          <w:sz w:val="24"/>
          <w:szCs w:val="24"/>
        </w:rPr>
        <w:t>programmazione</w:t>
      </w:r>
      <w:r>
        <w:rPr>
          <w:sz w:val="24"/>
          <w:szCs w:val="24"/>
        </w:rPr>
        <w:t>,</w:t>
      </w:r>
      <w:r w:rsidR="008C6ADD">
        <w:rPr>
          <w:sz w:val="24"/>
          <w:szCs w:val="24"/>
        </w:rPr>
        <w:t xml:space="preserve"> la</w:t>
      </w:r>
      <w:r>
        <w:rPr>
          <w:sz w:val="24"/>
          <w:szCs w:val="24"/>
        </w:rPr>
        <w:t xml:space="preserve"> domanda è</w:t>
      </w:r>
      <w:r w:rsidR="008C6ADD">
        <w:rPr>
          <w:sz w:val="24"/>
          <w:szCs w:val="24"/>
        </w:rPr>
        <w:t xml:space="preserve"> raccolta e aggrega</w:t>
      </w:r>
      <w:r>
        <w:rPr>
          <w:sz w:val="24"/>
          <w:szCs w:val="24"/>
        </w:rPr>
        <w:t>ta</w:t>
      </w:r>
      <w:r w:rsidR="008C6ADD">
        <w:rPr>
          <w:sz w:val="24"/>
          <w:szCs w:val="24"/>
        </w:rPr>
        <w:t xml:space="preserve"> per definire delle priorità e meglio indirizzare gli utenti nel sistema di offerta. Il gap tra domanda e offerta fa si che la definizione di priorità di accesso sia imprescindibile per garantire un access</w:t>
      </w:r>
      <w:r w:rsidR="00AB5254">
        <w:rPr>
          <w:sz w:val="24"/>
          <w:szCs w:val="24"/>
        </w:rPr>
        <w:t>o</w:t>
      </w:r>
      <w:r w:rsidR="008C6ADD">
        <w:rPr>
          <w:sz w:val="24"/>
          <w:szCs w:val="24"/>
        </w:rPr>
        <w:t xml:space="preserve"> equo ed appropriato ai servizi. Tale screening della domanda per la selezione dei pazienti che per primi devono trovare risposta nel sistema delle cure territoriali potrebbe essere gradualmente automatizzato e gestito attraverso algoritmi e sistemi a supporto delle decisioni, a patto che i dati clinici e amministrativi dei PAI siano digitalizzati, condivisi e fruibili. </w:t>
      </w:r>
    </w:p>
    <w:p w14:paraId="05E7E21C" w14:textId="1584B294" w:rsidR="008C6ADD" w:rsidRDefault="008C6ADD" w:rsidP="001E2E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L’integrazione tra processi di presa in carico, prescrizione e prenotazione può far si che alcune agende ambulatoriali siano dedicate ex ante per prestazioni </w:t>
      </w:r>
      <w:r w:rsidR="00AB5254">
        <w:rPr>
          <w:sz w:val="24"/>
          <w:szCs w:val="24"/>
        </w:rPr>
        <w:t>erogate all’interno di un</w:t>
      </w:r>
      <w:r>
        <w:rPr>
          <w:sz w:val="24"/>
          <w:szCs w:val="24"/>
        </w:rPr>
        <w:t xml:space="preserve"> PAI, o comunque per determinati target di pazienti. Centrali Operative Territoriali (COT), centri servizi, ma anche gli stessi Centri Unici di Prenotazione (CUP) intermediano quindi domanda e offerta guidando l’utente verso i setting di erogazione fisici e virtuali idonei e disponibili. </w:t>
      </w:r>
    </w:p>
    <w:p w14:paraId="7DA29DB2" w14:textId="4D44014D" w:rsidR="008C6ADD" w:rsidRDefault="008C6ADD" w:rsidP="001E2EFD">
      <w:pPr>
        <w:jc w:val="both"/>
        <w:rPr>
          <w:sz w:val="24"/>
          <w:szCs w:val="24"/>
        </w:rPr>
      </w:pPr>
      <w:r>
        <w:rPr>
          <w:sz w:val="24"/>
          <w:szCs w:val="24"/>
        </w:rPr>
        <w:t>La tappa successiva, collegata alla gestione di ogni PAI, è il case management</w:t>
      </w:r>
      <w:r w:rsidR="00B32CCB">
        <w:rPr>
          <w:sz w:val="24"/>
          <w:szCs w:val="24"/>
        </w:rPr>
        <w:t>,</w:t>
      </w:r>
      <w:r>
        <w:rPr>
          <w:sz w:val="24"/>
          <w:szCs w:val="24"/>
        </w:rPr>
        <w:t xml:space="preserve"> inteso</w:t>
      </w:r>
      <w:r w:rsidR="001077DA">
        <w:rPr>
          <w:sz w:val="24"/>
          <w:szCs w:val="24"/>
        </w:rPr>
        <w:t xml:space="preserve"> come</w:t>
      </w:r>
      <w:r>
        <w:rPr>
          <w:sz w:val="24"/>
          <w:szCs w:val="24"/>
        </w:rPr>
        <w:t xml:space="preserve"> verifica e monitoraggio </w:t>
      </w:r>
      <w:r w:rsidR="00B32CCB">
        <w:rPr>
          <w:sz w:val="24"/>
          <w:szCs w:val="24"/>
        </w:rPr>
        <w:t>de</w:t>
      </w:r>
      <w:r>
        <w:rPr>
          <w:sz w:val="24"/>
          <w:szCs w:val="24"/>
        </w:rPr>
        <w:t xml:space="preserve">ll’aderenza terapeutica, </w:t>
      </w:r>
      <w:r w:rsidR="00B32CCB">
        <w:rPr>
          <w:sz w:val="24"/>
          <w:szCs w:val="24"/>
        </w:rPr>
        <w:t>de</w:t>
      </w:r>
      <w:r>
        <w:rPr>
          <w:sz w:val="24"/>
          <w:szCs w:val="24"/>
        </w:rPr>
        <w:t xml:space="preserve">lle prestazioni effettuate e </w:t>
      </w:r>
      <w:r w:rsidR="00B32CCB">
        <w:rPr>
          <w:sz w:val="24"/>
          <w:szCs w:val="24"/>
        </w:rPr>
        <w:t>de</w:t>
      </w:r>
      <w:r>
        <w:rPr>
          <w:sz w:val="24"/>
          <w:szCs w:val="24"/>
        </w:rPr>
        <w:t>gli esiti clinici e sociali. Per il case management si evince la necessità di mettere a disposizione strumenti di monitoraggio coerenti con la sanità di iniziativa che permettono quindi a infermieri e medici di controllare da remoto i pazienti ed intervenire solo in caso di esiti difformi dalla norma.</w:t>
      </w:r>
    </w:p>
    <w:p w14:paraId="3E4B2128" w14:textId="789237A0" w:rsidR="008C6ADD" w:rsidRDefault="008C6ADD" w:rsidP="001E2EFD">
      <w:pPr>
        <w:jc w:val="both"/>
        <w:rPr>
          <w:sz w:val="24"/>
          <w:szCs w:val="24"/>
        </w:rPr>
      </w:pPr>
      <w:r>
        <w:rPr>
          <w:sz w:val="24"/>
          <w:szCs w:val="24"/>
        </w:rPr>
        <w:t>L’ultimo step è legato all’utilizzo codificato e riconosciuto di app per il monitoraggio di parametri clinici definiti o più in generale per la promozione della salute, con l’obiettivo di interagire sempre più con gli utenti in una logica di co-production, ma anche di</w:t>
      </w:r>
      <w:r w:rsidR="001E2EFD">
        <w:rPr>
          <w:sz w:val="24"/>
          <w:szCs w:val="24"/>
        </w:rPr>
        <w:t xml:space="preserve"> </w:t>
      </w:r>
      <w:r>
        <w:rPr>
          <w:sz w:val="24"/>
          <w:szCs w:val="24"/>
        </w:rPr>
        <w:t>raccogliere da loro dati circa il loro stato di salute e</w:t>
      </w:r>
      <w:r w:rsidR="00B32CCB">
        <w:rPr>
          <w:sz w:val="24"/>
          <w:szCs w:val="24"/>
        </w:rPr>
        <w:t xml:space="preserve"> </w:t>
      </w:r>
      <w:r>
        <w:rPr>
          <w:sz w:val="24"/>
          <w:szCs w:val="24"/>
        </w:rPr>
        <w:t>malattia e informare scelte future dei loro clinical manager.</w:t>
      </w:r>
    </w:p>
    <w:p w14:paraId="5936D00D" w14:textId="23C9B493" w:rsidR="00240FC3" w:rsidRDefault="00240FC3" w:rsidP="001E2EFD">
      <w:pPr>
        <w:jc w:val="both"/>
        <w:rPr>
          <w:sz w:val="24"/>
          <w:szCs w:val="24"/>
        </w:rPr>
      </w:pPr>
    </w:p>
    <w:p w14:paraId="0C212A1F" w14:textId="3C4F134A" w:rsidR="002609FE" w:rsidRDefault="002609FE" w:rsidP="001E2EFD">
      <w:pPr>
        <w:jc w:val="both"/>
        <w:rPr>
          <w:sz w:val="24"/>
          <w:szCs w:val="24"/>
        </w:rPr>
      </w:pPr>
      <w:r>
        <w:rPr>
          <w:sz w:val="24"/>
          <w:szCs w:val="24"/>
        </w:rPr>
        <w:t>Se l’asse verticale dell’innovazione PNRR (muri e tecnologie) hanno metriche, obiettivi, cronoprogrammi, premi/sanzioni chiari e definiti, rimane da inventare il tensore che presidi la reale attuazione delle innovazioni dei servizi, dei processi di lavoro e lo sviluppo di competenze.</w:t>
      </w:r>
    </w:p>
    <w:p w14:paraId="40A3C943" w14:textId="06B044BB" w:rsidR="002609FE" w:rsidRDefault="00451248" w:rsidP="001E2EFD">
      <w:pPr>
        <w:jc w:val="both"/>
        <w:rPr>
          <w:sz w:val="24"/>
          <w:szCs w:val="24"/>
        </w:rPr>
      </w:pPr>
      <w:r>
        <w:rPr>
          <w:sz w:val="24"/>
          <w:szCs w:val="24"/>
        </w:rPr>
        <w:t>Il framework proposto ci permette di suggerire alcuni precisi indicatori di sintesi:</w:t>
      </w:r>
    </w:p>
    <w:p w14:paraId="40C4D936" w14:textId="66CB090A" w:rsidR="00451248" w:rsidRDefault="00451248" w:rsidP="00451248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Quota di popolazione che è stata stratifica e invitata nei servizi per un tentativo di arruolamento pro-attivo (crescita annuale anno/anno nei </w:t>
      </w:r>
      <w:proofErr w:type="spellStart"/>
      <w:r>
        <w:rPr>
          <w:sz w:val="24"/>
          <w:szCs w:val="24"/>
        </w:rPr>
        <w:t>prox</w:t>
      </w:r>
      <w:proofErr w:type="spellEnd"/>
      <w:r>
        <w:rPr>
          <w:sz w:val="24"/>
          <w:szCs w:val="24"/>
        </w:rPr>
        <w:t xml:space="preserve"> 5 anni)</w:t>
      </w:r>
    </w:p>
    <w:p w14:paraId="1626B82D" w14:textId="2900D7DF" w:rsidR="00451248" w:rsidRDefault="00451248" w:rsidP="00451248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Quota di cronici con un PAI coerente a PDTA di riferimento e conseguente percentuale di riduzione della variabilità prescrittiva e di consumo sanitario per pazienti omogenei</w:t>
      </w:r>
    </w:p>
    <w:p w14:paraId="6CFB6945" w14:textId="72111BC9" w:rsidR="00451248" w:rsidRDefault="00451248" w:rsidP="00451248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Quota di PAI che hanno determinato un miglioramento degli esiti (minori consumi inappropriati, miglioramento degli esiti di salute intermedi)</w:t>
      </w:r>
    </w:p>
    <w:p w14:paraId="1563E36F" w14:textId="0FAF1FF1" w:rsidR="00451248" w:rsidRDefault="00451248" w:rsidP="00451248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Percentuali di pazienti che hanno ottenuto un sostegno alla compliance, una facilitazione nell’accesso delle prestazioni, un supporto di case management.</w:t>
      </w:r>
    </w:p>
    <w:p w14:paraId="4C692C27" w14:textId="5164AEDE" w:rsidR="00451248" w:rsidRDefault="00451248" w:rsidP="00451248">
      <w:pPr>
        <w:jc w:val="both"/>
        <w:rPr>
          <w:sz w:val="24"/>
          <w:szCs w:val="24"/>
        </w:rPr>
      </w:pPr>
    </w:p>
    <w:p w14:paraId="1E955397" w14:textId="71001AEB" w:rsidR="00451248" w:rsidRDefault="00451248" w:rsidP="004512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Questi indicatori possono essere efficacemente utilizzati </w:t>
      </w:r>
      <w:r w:rsidR="00D95AF8">
        <w:rPr>
          <w:sz w:val="24"/>
          <w:szCs w:val="24"/>
        </w:rPr>
        <w:t xml:space="preserve">per processi di </w:t>
      </w:r>
      <w:proofErr w:type="spellStart"/>
      <w:r w:rsidR="00D95AF8">
        <w:rPr>
          <w:sz w:val="24"/>
          <w:szCs w:val="24"/>
        </w:rPr>
        <w:t>bench</w:t>
      </w:r>
      <w:proofErr w:type="spellEnd"/>
      <w:r w:rsidR="00D95AF8">
        <w:rPr>
          <w:sz w:val="24"/>
          <w:szCs w:val="24"/>
        </w:rPr>
        <w:t xml:space="preserve">-learning tra regioni, tra aziende sanitarie; per processi di programmazione e monitoraggio; per definire il quadro delle competenze da diffondere e il loro grado di efficacia. </w:t>
      </w:r>
    </w:p>
    <w:p w14:paraId="2C159438" w14:textId="2B3943CC" w:rsidR="00D95AF8" w:rsidRPr="00451248" w:rsidRDefault="00D95AF8" w:rsidP="004512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L’oggettiva complessità della trasformazione dei servizi e dei modelli erogativi, soprattutto se comparata con la costruzione di infrastrutture logistiche, rende l’attuale facoltatività di monitorare il processo di trasformazione digitale una opportunità per policy maker e manager animati da “public </w:t>
      </w:r>
      <w:proofErr w:type="spellStart"/>
      <w:r>
        <w:rPr>
          <w:sz w:val="24"/>
          <w:szCs w:val="24"/>
        </w:rPr>
        <w:t>motivation</w:t>
      </w:r>
      <w:proofErr w:type="spellEnd"/>
      <w:r>
        <w:rPr>
          <w:sz w:val="24"/>
          <w:szCs w:val="24"/>
        </w:rPr>
        <w:t xml:space="preserve">” per allestire spazi di lavoro protetti per innovazioni e </w:t>
      </w:r>
      <w:proofErr w:type="spellStart"/>
      <w:r>
        <w:rPr>
          <w:sz w:val="24"/>
          <w:szCs w:val="24"/>
        </w:rPr>
        <w:t>generatività</w:t>
      </w:r>
      <w:proofErr w:type="spellEnd"/>
      <w:r>
        <w:rPr>
          <w:sz w:val="24"/>
          <w:szCs w:val="24"/>
        </w:rPr>
        <w:t>.</w:t>
      </w:r>
    </w:p>
    <w:sectPr w:rsidR="00D95AF8" w:rsidRPr="004512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A4638"/>
    <w:multiLevelType w:val="hybridMultilevel"/>
    <w:tmpl w:val="7D164384"/>
    <w:lvl w:ilvl="0" w:tplc="8A9CE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942D0"/>
    <w:multiLevelType w:val="hybridMultilevel"/>
    <w:tmpl w:val="556A3416"/>
    <w:lvl w:ilvl="0" w:tplc="4C0862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647937">
    <w:abstractNumId w:val="0"/>
  </w:num>
  <w:num w:numId="2" w16cid:durableId="1252355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E67"/>
    <w:rsid w:val="0000208B"/>
    <w:rsid w:val="001077DA"/>
    <w:rsid w:val="001E2EFD"/>
    <w:rsid w:val="0020103C"/>
    <w:rsid w:val="002244B8"/>
    <w:rsid w:val="00240FC3"/>
    <w:rsid w:val="002514E8"/>
    <w:rsid w:val="002609FE"/>
    <w:rsid w:val="002A50FE"/>
    <w:rsid w:val="002E1F87"/>
    <w:rsid w:val="002F3E67"/>
    <w:rsid w:val="00451248"/>
    <w:rsid w:val="004D11CF"/>
    <w:rsid w:val="00511FC6"/>
    <w:rsid w:val="0057668F"/>
    <w:rsid w:val="006F003E"/>
    <w:rsid w:val="00733B63"/>
    <w:rsid w:val="00771012"/>
    <w:rsid w:val="007D5C79"/>
    <w:rsid w:val="008672EF"/>
    <w:rsid w:val="008C6ADD"/>
    <w:rsid w:val="00985575"/>
    <w:rsid w:val="00A03883"/>
    <w:rsid w:val="00A24CE2"/>
    <w:rsid w:val="00A52BA5"/>
    <w:rsid w:val="00A93FDE"/>
    <w:rsid w:val="00AB5254"/>
    <w:rsid w:val="00B32CCB"/>
    <w:rsid w:val="00B958E9"/>
    <w:rsid w:val="00C52E57"/>
    <w:rsid w:val="00CD6E26"/>
    <w:rsid w:val="00CF791B"/>
    <w:rsid w:val="00D77441"/>
    <w:rsid w:val="00D95AF8"/>
    <w:rsid w:val="00DD0354"/>
    <w:rsid w:val="00EF6AB5"/>
    <w:rsid w:val="00F1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494A9"/>
  <w15:chartTrackingRefBased/>
  <w15:docId w15:val="{F0875370-D683-43AB-A6C1-227C3771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2B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3E67"/>
    <w:pPr>
      <w:ind w:left="720"/>
      <w:contextualSpacing/>
    </w:pPr>
  </w:style>
  <w:style w:type="paragraph" w:styleId="Revisione">
    <w:name w:val="Revision"/>
    <w:hidden/>
    <w:uiPriority w:val="99"/>
    <w:semiHidden/>
    <w:rsid w:val="008672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1600</Words>
  <Characters>9120</Characters>
  <Application>Microsoft Office Word</Application>
  <DocSecurity>0</DocSecurity>
  <Lines>76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Buongiorno</dc:creator>
  <cp:keywords/>
  <dc:description/>
  <cp:lastModifiedBy>Francesco Longo</cp:lastModifiedBy>
  <cp:revision>4</cp:revision>
  <dcterms:created xsi:type="dcterms:W3CDTF">2022-06-09T14:00:00Z</dcterms:created>
  <dcterms:modified xsi:type="dcterms:W3CDTF">2022-06-10T16:18:00Z</dcterms:modified>
</cp:coreProperties>
</file>